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33" w:rsidRDefault="009B0E61" w:rsidP="009B0E61">
      <w:pPr>
        <w:jc w:val="both"/>
        <w:rPr>
          <w:rFonts w:ascii="Book Antiqua" w:hAnsi="Book Antiqua"/>
          <w:b/>
          <w:sz w:val="21"/>
          <w:szCs w:val="21"/>
        </w:rPr>
      </w:pPr>
      <w:r w:rsidRPr="00767E62">
        <w:rPr>
          <w:rFonts w:ascii="Book Antiqua" w:hAnsi="Book Antiqua"/>
          <w:b/>
          <w:sz w:val="21"/>
          <w:szCs w:val="21"/>
        </w:rPr>
        <w:t>CONSULTA PÚBLICA PREVIA A LA APROBACIÓN POR EL PLENO DEL AYUNTAMIENTO DE LAS ROZAS DE MADRID</w:t>
      </w:r>
      <w:r>
        <w:rPr>
          <w:rFonts w:ascii="Book Antiqua" w:hAnsi="Book Antiqua"/>
          <w:b/>
          <w:sz w:val="21"/>
          <w:szCs w:val="21"/>
        </w:rPr>
        <w:t xml:space="preserve"> DE LA</w:t>
      </w:r>
      <w:r w:rsidR="000F5733">
        <w:rPr>
          <w:rFonts w:ascii="Book Antiqua" w:hAnsi="Book Antiqua"/>
          <w:b/>
          <w:sz w:val="21"/>
          <w:szCs w:val="21"/>
        </w:rPr>
        <w:t xml:space="preserve"> MODIFICACIÓN DE LA “ORDENANZA REGULADORA DE LOS SERVICIOS DEL AYUNTAMIENTO DE LAS ROZAS DE MADRID PARA LA PREVENCIÓN Y ATENCIÓN A LAS PERSONAS EN SITUACIÓN DE DEPENDENCIA: SERVICIO DE AYUDA A DOMICILIO Y TELEASISTENCIA”.</w:t>
      </w:r>
    </w:p>
    <w:p w:rsidR="000F5733" w:rsidRDefault="000F5733" w:rsidP="009B0E61">
      <w:pPr>
        <w:jc w:val="both"/>
        <w:rPr>
          <w:rFonts w:ascii="Book Antiqua" w:hAnsi="Book Antiqua"/>
          <w:b/>
          <w:sz w:val="21"/>
          <w:szCs w:val="21"/>
        </w:rPr>
      </w:pPr>
    </w:p>
    <w:p w:rsidR="000F5733" w:rsidRDefault="000F5733" w:rsidP="009B0E61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 xml:space="preserve">Normativa de aplicación: </w:t>
      </w:r>
      <w:r>
        <w:rPr>
          <w:rFonts w:ascii="Book Antiqua" w:hAnsi="Book Antiqua"/>
          <w:sz w:val="21"/>
          <w:szCs w:val="21"/>
        </w:rPr>
        <w:t>El artículo 133.1 de la Ley 39/2015, de 1 de octubre, del Procedimiento Administrativo Común de las Administraciones Públicas, continúa vigente, tras la Sentencia del Tribunal Constitucional 55/2018, de 24 de mayo (publicada en el BOE de 22 de junio de 2018), en lo que se refiere a la necesidad de los órganos de gobierno locales de sustanciar una consulta pública “con carácter previo a la elaboración del proyecto o anteproyecto de ley o de reglamento”.</w:t>
      </w:r>
    </w:p>
    <w:p w:rsidR="00E8635E" w:rsidRDefault="00E8635E" w:rsidP="009B0E61">
      <w:pPr>
        <w:jc w:val="both"/>
        <w:rPr>
          <w:rFonts w:ascii="Book Antiqua" w:hAnsi="Book Antiqua"/>
          <w:sz w:val="21"/>
          <w:szCs w:val="21"/>
        </w:rPr>
      </w:pPr>
    </w:p>
    <w:p w:rsidR="000A47F4" w:rsidRDefault="00E8635E" w:rsidP="009B0E61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Por esta razón, una vez conocida</w:t>
      </w:r>
      <w:r w:rsidR="00E636E6">
        <w:rPr>
          <w:rFonts w:ascii="Book Antiqua" w:hAnsi="Book Antiqua"/>
          <w:sz w:val="21"/>
          <w:szCs w:val="21"/>
        </w:rPr>
        <w:t xml:space="preserve"> la voluntad de la Concejalía de</w:t>
      </w:r>
      <w:r w:rsidR="0046277E">
        <w:rPr>
          <w:rFonts w:ascii="Book Antiqua" w:hAnsi="Book Antiqua"/>
          <w:sz w:val="21"/>
          <w:szCs w:val="21"/>
        </w:rPr>
        <w:t xml:space="preserve"> Familia y Servicios Sociales</w:t>
      </w:r>
      <w:r w:rsidR="000A47F4">
        <w:rPr>
          <w:rFonts w:ascii="Book Antiqua" w:hAnsi="Book Antiqua"/>
          <w:sz w:val="21"/>
          <w:szCs w:val="21"/>
        </w:rPr>
        <w:t xml:space="preserve"> de elevar al Pleno del Ayuntamiento una modificación puntual de la “Ordenanza reguladora de los servicios del Ayuntamiento de Las Rozas de Madrid para la prevención y atención a las personas en situación de dependencia: servicio de ayuda a domicilio y teleasistencia”, previamente incluida en el Plan Normativo Municipal para el año 2018, aprobado por la Junta de Gobierno Local en su sesión ordinaria de 29 de diciembre de 2017 y publicado en la web municipal [</w:t>
      </w:r>
      <w:r w:rsidR="000A47F4" w:rsidRPr="000A47F4">
        <w:rPr>
          <w:rFonts w:ascii="Book Antiqua" w:hAnsi="Book Antiqua"/>
          <w:sz w:val="21"/>
          <w:szCs w:val="21"/>
        </w:rPr>
        <w:t>https://lasrozas.transparencialocal.gob.es</w:t>
      </w:r>
      <w:r w:rsidR="000A47F4">
        <w:rPr>
          <w:rFonts w:ascii="Book Antiqua" w:hAnsi="Book Antiqua"/>
          <w:sz w:val="21"/>
          <w:szCs w:val="21"/>
        </w:rPr>
        <w:t xml:space="preserve">], se sustancia la presente </w:t>
      </w:r>
      <w:r w:rsidR="000A47F4" w:rsidRPr="000A47F4">
        <w:rPr>
          <w:rFonts w:ascii="Book Antiqua" w:hAnsi="Book Antiqua"/>
          <w:b/>
          <w:sz w:val="21"/>
          <w:szCs w:val="21"/>
          <w:u w:val="single"/>
        </w:rPr>
        <w:t>consulta pública</w:t>
      </w:r>
      <w:r w:rsidR="000A47F4">
        <w:rPr>
          <w:rFonts w:ascii="Book Antiqua" w:hAnsi="Book Antiqua"/>
          <w:sz w:val="21"/>
          <w:szCs w:val="21"/>
        </w:rPr>
        <w:t>, a los efectos legales oportunos:</w:t>
      </w:r>
    </w:p>
    <w:p w:rsidR="000A47F4" w:rsidRDefault="000A47F4" w:rsidP="009B0E61">
      <w:pPr>
        <w:jc w:val="both"/>
        <w:rPr>
          <w:rFonts w:ascii="Book Antiqua" w:hAnsi="Book Antiqua"/>
          <w:sz w:val="21"/>
          <w:szCs w:val="21"/>
        </w:rPr>
      </w:pPr>
    </w:p>
    <w:p w:rsidR="000A47F4" w:rsidRDefault="000A47F4" w:rsidP="009B0E61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0A47F4">
        <w:rPr>
          <w:rFonts w:ascii="Book Antiqua" w:hAnsi="Book Antiqua"/>
          <w:b/>
          <w:sz w:val="21"/>
          <w:szCs w:val="21"/>
        </w:rPr>
        <w:t>1.- Objeto de la consulta:</w:t>
      </w:r>
      <w:r>
        <w:rPr>
          <w:rFonts w:ascii="Book Antiqua" w:hAnsi="Book Antiqua"/>
          <w:sz w:val="21"/>
          <w:szCs w:val="21"/>
        </w:rPr>
        <w:t xml:space="preserve"> Modificación </w:t>
      </w:r>
      <w:r>
        <w:rPr>
          <w:rFonts w:ascii="Book Antiqua" w:hAnsi="Book Antiqua"/>
          <w:sz w:val="21"/>
          <w:szCs w:val="21"/>
        </w:rPr>
        <w:t>puntual de la “Ordenanza reguladora de los servicios del Ayuntamiento de Las Rozas de Madrid para la prevención y atención a las personas en situación de dependencia: servicio de ayuda a domicilio y teleasistencia”</w:t>
      </w:r>
      <w:r>
        <w:rPr>
          <w:rFonts w:ascii="Book Antiqua" w:hAnsi="Book Antiqua"/>
          <w:sz w:val="21"/>
          <w:szCs w:val="21"/>
        </w:rPr>
        <w:t>.</w:t>
      </w:r>
    </w:p>
    <w:p w:rsidR="00630BCF" w:rsidRDefault="00630BCF" w:rsidP="009B0E61">
      <w:pPr>
        <w:jc w:val="both"/>
        <w:rPr>
          <w:rFonts w:ascii="Book Antiqua" w:hAnsi="Book Antiqua"/>
          <w:sz w:val="21"/>
          <w:szCs w:val="21"/>
        </w:rPr>
      </w:pPr>
    </w:p>
    <w:p w:rsidR="00630BCF" w:rsidRDefault="00630BCF" w:rsidP="009B0E61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630BCF">
        <w:rPr>
          <w:rFonts w:ascii="Book Antiqua" w:hAnsi="Book Antiqua"/>
          <w:b/>
          <w:sz w:val="21"/>
          <w:szCs w:val="21"/>
        </w:rPr>
        <w:t>2.- Beneficiarios de la consulta:</w:t>
      </w:r>
      <w:r>
        <w:rPr>
          <w:rFonts w:ascii="Book Antiqua" w:hAnsi="Book Antiqua"/>
          <w:sz w:val="21"/>
          <w:szCs w:val="21"/>
        </w:rPr>
        <w:t xml:space="preserve"> ciudadanos mayores de edad y organizaciones más representativas potencialmente afectados por la modificación normativa.</w:t>
      </w:r>
    </w:p>
    <w:p w:rsidR="000A47F4" w:rsidRDefault="000A47F4" w:rsidP="009B0E61">
      <w:pPr>
        <w:jc w:val="both"/>
        <w:rPr>
          <w:rFonts w:ascii="Book Antiqua" w:hAnsi="Book Antiqua"/>
          <w:sz w:val="21"/>
          <w:szCs w:val="21"/>
        </w:rPr>
      </w:pPr>
    </w:p>
    <w:p w:rsidR="000A47F4" w:rsidRDefault="000A47F4" w:rsidP="009B0E61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="00630BCF">
        <w:rPr>
          <w:rFonts w:ascii="Book Antiqua" w:hAnsi="Book Antiqua"/>
          <w:b/>
          <w:sz w:val="21"/>
          <w:szCs w:val="21"/>
        </w:rPr>
        <w:t>3</w:t>
      </w:r>
      <w:r w:rsidRPr="000A47F4">
        <w:rPr>
          <w:rFonts w:ascii="Book Antiqua" w:hAnsi="Book Antiqua"/>
          <w:b/>
          <w:sz w:val="21"/>
          <w:szCs w:val="21"/>
        </w:rPr>
        <w:t>.- Duración de la consulta pública:</w:t>
      </w:r>
      <w:r>
        <w:rPr>
          <w:rFonts w:ascii="Book Antiqua" w:hAnsi="Book Antiqua"/>
          <w:sz w:val="21"/>
          <w:szCs w:val="21"/>
        </w:rPr>
        <w:t xml:space="preserve"> 20 días hábiles, a contar desde el siguiente a su exposición en el portal web del Ayuntamiento de Las Rozas de Madrid.</w:t>
      </w:r>
    </w:p>
    <w:p w:rsidR="000A47F4" w:rsidRDefault="000A47F4" w:rsidP="009B0E61">
      <w:pPr>
        <w:jc w:val="both"/>
        <w:rPr>
          <w:rFonts w:ascii="Book Antiqua" w:hAnsi="Book Antiqua"/>
          <w:sz w:val="21"/>
          <w:szCs w:val="21"/>
        </w:rPr>
      </w:pPr>
    </w:p>
    <w:p w:rsidR="000A47F4" w:rsidRDefault="000A47F4" w:rsidP="009B0E61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="00630BCF">
        <w:rPr>
          <w:rFonts w:ascii="Book Antiqua" w:hAnsi="Book Antiqua"/>
          <w:sz w:val="21"/>
          <w:szCs w:val="21"/>
        </w:rPr>
        <w:t>4</w:t>
      </w:r>
      <w:r w:rsidRPr="00B71507">
        <w:rPr>
          <w:rFonts w:ascii="Book Antiqua" w:hAnsi="Book Antiqua"/>
          <w:b/>
          <w:sz w:val="21"/>
          <w:szCs w:val="21"/>
        </w:rPr>
        <w:t>.-</w:t>
      </w:r>
      <w:r w:rsidR="00B71507" w:rsidRPr="00B71507">
        <w:rPr>
          <w:rFonts w:ascii="Book Antiqua" w:hAnsi="Book Antiqua"/>
          <w:b/>
          <w:sz w:val="21"/>
          <w:szCs w:val="21"/>
        </w:rPr>
        <w:t xml:space="preserve"> Lugar</w:t>
      </w:r>
      <w:r w:rsidR="00B71507">
        <w:rPr>
          <w:rFonts w:ascii="Book Antiqua" w:hAnsi="Book Antiqua"/>
          <w:b/>
          <w:sz w:val="21"/>
          <w:szCs w:val="21"/>
        </w:rPr>
        <w:t>es</w:t>
      </w:r>
      <w:r w:rsidR="00B71507" w:rsidRPr="00B71507">
        <w:rPr>
          <w:rFonts w:ascii="Book Antiqua" w:hAnsi="Book Antiqua"/>
          <w:b/>
          <w:sz w:val="21"/>
          <w:szCs w:val="21"/>
        </w:rPr>
        <w:t xml:space="preserve"> habilitado</w:t>
      </w:r>
      <w:r w:rsidR="00B71507">
        <w:rPr>
          <w:rFonts w:ascii="Book Antiqua" w:hAnsi="Book Antiqua"/>
          <w:b/>
          <w:sz w:val="21"/>
          <w:szCs w:val="21"/>
        </w:rPr>
        <w:t>s</w:t>
      </w:r>
      <w:r w:rsidR="00B71507" w:rsidRPr="00B71507">
        <w:rPr>
          <w:rFonts w:ascii="Book Antiqua" w:hAnsi="Book Antiqua"/>
          <w:b/>
          <w:sz w:val="21"/>
          <w:szCs w:val="21"/>
        </w:rPr>
        <w:t xml:space="preserve"> para la recepción de opiniones</w:t>
      </w:r>
      <w:r w:rsidR="00B71507">
        <w:rPr>
          <w:rFonts w:ascii="Book Antiqua" w:hAnsi="Book Antiqua"/>
          <w:sz w:val="21"/>
          <w:szCs w:val="21"/>
        </w:rPr>
        <w:t>:</w:t>
      </w:r>
    </w:p>
    <w:p w:rsidR="00B71507" w:rsidRDefault="00B71507" w:rsidP="009B0E61">
      <w:pPr>
        <w:jc w:val="both"/>
        <w:rPr>
          <w:rFonts w:ascii="Book Antiqua" w:hAnsi="Book Antiqua"/>
          <w:sz w:val="21"/>
          <w:szCs w:val="21"/>
        </w:rPr>
      </w:pPr>
    </w:p>
    <w:p w:rsidR="009B0E61" w:rsidRPr="00B71507" w:rsidRDefault="00B71507" w:rsidP="00B71507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Vía telemática: </w:t>
      </w:r>
      <w:r w:rsidR="009B0E61" w:rsidRPr="00B71507">
        <w:rPr>
          <w:rFonts w:ascii="Book Antiqua" w:hAnsi="Book Antiqua"/>
          <w:sz w:val="21"/>
          <w:szCs w:val="21"/>
        </w:rPr>
        <w:t>A través del correo electrónico (</w:t>
      </w:r>
      <w:hyperlink r:id="rId7" w:history="1">
        <w:r w:rsidR="009B0E61" w:rsidRPr="00B71507">
          <w:rPr>
            <w:rStyle w:val="Hipervnculo"/>
            <w:rFonts w:ascii="Book Antiqua" w:hAnsi="Book Antiqua"/>
            <w:sz w:val="21"/>
            <w:szCs w:val="21"/>
          </w:rPr>
          <w:t>atencionciudadana@lasrozas.es</w:t>
        </w:r>
      </w:hyperlink>
      <w:r w:rsidR="009B0E61" w:rsidRPr="00B71507">
        <w:rPr>
          <w:rFonts w:ascii="Book Antiqua" w:hAnsi="Book Antiqua"/>
          <w:sz w:val="21"/>
          <w:szCs w:val="21"/>
        </w:rPr>
        <w:t xml:space="preserve">). </w:t>
      </w:r>
    </w:p>
    <w:p w:rsidR="009B0E61" w:rsidRDefault="009B0E61" w:rsidP="009B0E61">
      <w:pPr>
        <w:pStyle w:val="Prrafodelista"/>
        <w:ind w:left="1068"/>
        <w:jc w:val="both"/>
        <w:rPr>
          <w:rFonts w:ascii="Book Antiqua" w:hAnsi="Book Antiqua"/>
          <w:sz w:val="21"/>
          <w:szCs w:val="21"/>
        </w:rPr>
      </w:pPr>
    </w:p>
    <w:p w:rsidR="009B0E61" w:rsidRDefault="00B71507" w:rsidP="00B71507">
      <w:pPr>
        <w:pStyle w:val="Prrafodelista"/>
        <w:ind w:left="0" w:firstLine="1068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>Vía presencial: E</w:t>
      </w:r>
      <w:r w:rsidR="009B0E61" w:rsidRPr="00B71507">
        <w:rPr>
          <w:rFonts w:ascii="Book Antiqua" w:hAnsi="Book Antiqua"/>
          <w:sz w:val="21"/>
          <w:szCs w:val="21"/>
        </w:rPr>
        <w:t>l Registro General de Entrada de Documentos, Casa Consistorial. Plaza Mayor 1, en horario de 8,30 a 14,30 horas, de lunes a viernes.</w:t>
      </w:r>
    </w:p>
    <w:p w:rsidR="00B71507" w:rsidRDefault="00B71507" w:rsidP="00B71507">
      <w:pPr>
        <w:pStyle w:val="Prrafodelista"/>
        <w:ind w:left="0" w:firstLine="1068"/>
        <w:jc w:val="both"/>
        <w:rPr>
          <w:rFonts w:ascii="Book Antiqua" w:hAnsi="Book Antiqua"/>
          <w:sz w:val="21"/>
          <w:szCs w:val="21"/>
        </w:rPr>
      </w:pPr>
    </w:p>
    <w:p w:rsidR="00B71507" w:rsidRPr="00B71507" w:rsidRDefault="00B71507" w:rsidP="00B71507">
      <w:pPr>
        <w:pStyle w:val="Prrafodelista"/>
        <w:ind w:left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="00630BCF">
        <w:rPr>
          <w:rFonts w:ascii="Book Antiqua" w:hAnsi="Book Antiqua"/>
          <w:b/>
          <w:sz w:val="21"/>
          <w:szCs w:val="21"/>
        </w:rPr>
        <w:t>5</w:t>
      </w:r>
      <w:r>
        <w:rPr>
          <w:rFonts w:ascii="Book Antiqua" w:hAnsi="Book Antiqua"/>
          <w:b/>
          <w:sz w:val="21"/>
          <w:szCs w:val="21"/>
        </w:rPr>
        <w:t xml:space="preserve">.- Motivos que justifican la modificación de la Ordenanza: </w:t>
      </w:r>
      <w:r>
        <w:rPr>
          <w:rFonts w:ascii="Book Antiqua" w:hAnsi="Book Antiqua"/>
          <w:sz w:val="21"/>
          <w:szCs w:val="21"/>
        </w:rPr>
        <w:t>Desde el 1 de julio de 2018, la Consejería de Políticas Sociales y Familia de la Comunidad de Madrid prestará el servicio de teleasistencia a aquellos usuarios en situación de dependencia que lo tienen reconocido en su Programa Individual de Atención (PIA), siendo incompatible su atención a nivel municipal.</w:t>
      </w:r>
    </w:p>
    <w:p w:rsidR="00B71507" w:rsidRPr="00B71507" w:rsidRDefault="00B71507" w:rsidP="00B71507">
      <w:pPr>
        <w:pStyle w:val="Prrafodelista"/>
        <w:ind w:left="0" w:firstLine="1068"/>
        <w:jc w:val="both"/>
        <w:rPr>
          <w:rFonts w:ascii="Book Antiqua" w:hAnsi="Book Antiqua"/>
          <w:sz w:val="21"/>
          <w:szCs w:val="21"/>
        </w:rPr>
      </w:pPr>
    </w:p>
    <w:p w:rsidR="009B0E61" w:rsidRPr="00767E62" w:rsidRDefault="009B0E61" w:rsidP="009B0E61">
      <w:pPr>
        <w:ind w:firstLine="708"/>
        <w:jc w:val="both"/>
        <w:rPr>
          <w:rFonts w:ascii="Book Antiqua" w:hAnsi="Book Antiqua"/>
          <w:sz w:val="21"/>
          <w:szCs w:val="21"/>
        </w:rPr>
      </w:pPr>
    </w:p>
    <w:p w:rsidR="009B0E61" w:rsidRPr="00767E62" w:rsidRDefault="009B0E61" w:rsidP="009B0E61">
      <w:pPr>
        <w:ind w:firstLine="708"/>
        <w:jc w:val="both"/>
        <w:rPr>
          <w:rFonts w:ascii="Book Antiqua" w:hAnsi="Book Antiqua"/>
          <w:sz w:val="21"/>
          <w:szCs w:val="21"/>
        </w:rPr>
      </w:pPr>
    </w:p>
    <w:p w:rsidR="009B0E61" w:rsidRPr="00767E62" w:rsidRDefault="009B0E61" w:rsidP="009B0E61">
      <w:pPr>
        <w:ind w:firstLine="708"/>
        <w:jc w:val="both"/>
        <w:rPr>
          <w:rFonts w:ascii="Book Antiqua" w:hAnsi="Book Antiqua"/>
          <w:sz w:val="21"/>
          <w:szCs w:val="21"/>
        </w:rPr>
      </w:pPr>
    </w:p>
    <w:p w:rsidR="009B0E61" w:rsidRPr="00767E62" w:rsidRDefault="009B0E61" w:rsidP="009B0E61">
      <w:pPr>
        <w:tabs>
          <w:tab w:val="left" w:pos="284"/>
        </w:tabs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1"/>
          <w:szCs w:val="21"/>
        </w:rPr>
      </w:pPr>
      <w:r w:rsidRPr="00767E62">
        <w:rPr>
          <w:rFonts w:ascii="Book Antiqua" w:hAnsi="Book Antiqua"/>
          <w:sz w:val="21"/>
          <w:szCs w:val="21"/>
        </w:rPr>
        <w:tab/>
      </w:r>
      <w:r w:rsidRPr="00767E62">
        <w:rPr>
          <w:rFonts w:ascii="Book Antiqua" w:hAnsi="Book Antiqua"/>
          <w:sz w:val="21"/>
          <w:szCs w:val="21"/>
        </w:rPr>
        <w:tab/>
      </w:r>
    </w:p>
    <w:p w:rsidR="009B0E61" w:rsidRPr="00767E62" w:rsidRDefault="009B0E61" w:rsidP="009B0E61">
      <w:pPr>
        <w:ind w:firstLine="708"/>
        <w:jc w:val="both"/>
        <w:rPr>
          <w:rFonts w:ascii="Book Antiqua" w:hAnsi="Book Antiqua"/>
          <w:sz w:val="21"/>
          <w:szCs w:val="21"/>
        </w:rPr>
      </w:pPr>
    </w:p>
    <w:p w:rsidR="009B0E61" w:rsidRDefault="009B0E61" w:rsidP="009B0E61">
      <w:pPr>
        <w:ind w:firstLine="708"/>
        <w:jc w:val="both"/>
      </w:pPr>
    </w:p>
    <w:p w:rsidR="009B0E61" w:rsidRPr="00767E62" w:rsidRDefault="009B0E61" w:rsidP="009B0E61">
      <w:pPr>
        <w:ind w:firstLine="708"/>
        <w:jc w:val="both"/>
        <w:rPr>
          <w:rFonts w:ascii="Book Antiqua" w:hAnsi="Book Antiqua"/>
          <w:sz w:val="21"/>
          <w:szCs w:val="21"/>
        </w:rPr>
      </w:pPr>
    </w:p>
    <w:p w:rsidR="009B0E61" w:rsidRPr="00767E62" w:rsidRDefault="009B0E61" w:rsidP="009B0E61">
      <w:pPr>
        <w:ind w:firstLine="708"/>
        <w:jc w:val="both"/>
        <w:rPr>
          <w:rFonts w:ascii="Book Antiqua" w:hAnsi="Book Antiqua"/>
          <w:sz w:val="21"/>
          <w:szCs w:val="21"/>
        </w:rPr>
      </w:pPr>
    </w:p>
    <w:p w:rsidR="000F64B3" w:rsidRPr="000F64B3" w:rsidRDefault="000F64B3" w:rsidP="009B0E61">
      <w:pPr>
        <w:ind w:firstLine="708"/>
        <w:jc w:val="both"/>
        <w:rPr>
          <w:rFonts w:ascii="Book Antiqua" w:hAnsi="Book Antiqua"/>
        </w:rPr>
      </w:pPr>
    </w:p>
    <w:p w:rsidR="009B0E61" w:rsidRDefault="00B176F2" w:rsidP="00630BCF">
      <w:pPr>
        <w:ind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En L</w:t>
      </w:r>
      <w:r w:rsidR="009B0E61" w:rsidRPr="000F64B3">
        <w:rPr>
          <w:rFonts w:ascii="Book Antiqua" w:hAnsi="Book Antiqua"/>
        </w:rPr>
        <w:t>as Rozas de Madrid,</w:t>
      </w:r>
      <w:r>
        <w:rPr>
          <w:rFonts w:ascii="Book Antiqua" w:hAnsi="Book Antiqua"/>
        </w:rPr>
        <w:t xml:space="preserve"> a 2</w:t>
      </w:r>
      <w:r w:rsidR="009B0E61" w:rsidRPr="000F64B3">
        <w:rPr>
          <w:rFonts w:ascii="Book Antiqua" w:hAnsi="Book Antiqua"/>
        </w:rPr>
        <w:t xml:space="preserve"> de</w:t>
      </w:r>
      <w:r>
        <w:rPr>
          <w:rFonts w:ascii="Book Antiqua" w:hAnsi="Book Antiqua"/>
        </w:rPr>
        <w:t xml:space="preserve"> julio de 2018</w:t>
      </w:r>
      <w:r w:rsidR="009B0E61" w:rsidRPr="000F64B3">
        <w:rPr>
          <w:rFonts w:ascii="Book Antiqua" w:hAnsi="Book Antiqua"/>
        </w:rPr>
        <w:t>.</w:t>
      </w:r>
    </w:p>
    <w:p w:rsidR="00B176F2" w:rsidRDefault="00B176F2" w:rsidP="00630BCF">
      <w:pPr>
        <w:ind w:firstLine="708"/>
        <w:jc w:val="center"/>
        <w:rPr>
          <w:rFonts w:ascii="Book Antiqua" w:hAnsi="Book Antiqua"/>
        </w:rPr>
      </w:pPr>
    </w:p>
    <w:p w:rsidR="00B176F2" w:rsidRPr="00630BCF" w:rsidRDefault="00B176F2" w:rsidP="00630BCF">
      <w:pPr>
        <w:ind w:firstLine="708"/>
        <w:jc w:val="center"/>
        <w:rPr>
          <w:rFonts w:ascii="Book Antiqua" w:hAnsi="Book Antiqua"/>
          <w:b/>
        </w:rPr>
      </w:pPr>
      <w:r w:rsidRPr="00630BCF">
        <w:rPr>
          <w:rFonts w:ascii="Book Antiqua" w:hAnsi="Book Antiqua"/>
          <w:b/>
        </w:rPr>
        <w:t xml:space="preserve">EL </w:t>
      </w:r>
      <w:r w:rsidR="00630BCF" w:rsidRPr="00630BCF">
        <w:rPr>
          <w:rFonts w:ascii="Book Antiqua" w:hAnsi="Book Antiqua"/>
          <w:b/>
        </w:rPr>
        <w:t>CONCEJAL-DELEGADO DE FAMILIA Y SERVICIOS SOCIALES</w:t>
      </w:r>
    </w:p>
    <w:p w:rsidR="00630BCF" w:rsidRPr="00630BCF" w:rsidRDefault="00630BCF" w:rsidP="00630BCF">
      <w:pPr>
        <w:ind w:firstLine="708"/>
        <w:jc w:val="center"/>
        <w:rPr>
          <w:rFonts w:ascii="Book Antiqua" w:hAnsi="Book Antiqua"/>
          <w:b/>
        </w:rPr>
      </w:pPr>
    </w:p>
    <w:p w:rsidR="00630BCF" w:rsidRDefault="00630BCF" w:rsidP="00630BCF">
      <w:pPr>
        <w:ind w:firstLine="708"/>
        <w:jc w:val="center"/>
        <w:rPr>
          <w:rFonts w:ascii="Book Antiqua" w:hAnsi="Book Antiqua"/>
          <w:b/>
        </w:rPr>
      </w:pPr>
    </w:p>
    <w:p w:rsidR="00630BCF" w:rsidRPr="00630BCF" w:rsidRDefault="00630BCF" w:rsidP="00630BCF">
      <w:pPr>
        <w:ind w:firstLine="708"/>
        <w:jc w:val="center"/>
        <w:rPr>
          <w:rFonts w:ascii="Book Antiqua" w:hAnsi="Book Antiqua"/>
          <w:b/>
        </w:rPr>
      </w:pPr>
    </w:p>
    <w:p w:rsidR="00630BCF" w:rsidRPr="00630BCF" w:rsidRDefault="00630BCF" w:rsidP="00630BCF">
      <w:pPr>
        <w:ind w:firstLine="708"/>
        <w:jc w:val="center"/>
        <w:rPr>
          <w:rFonts w:ascii="Book Antiqua" w:hAnsi="Book Antiqua"/>
          <w:b/>
        </w:rPr>
      </w:pPr>
      <w:r w:rsidRPr="00630BCF">
        <w:rPr>
          <w:rFonts w:ascii="Book Antiqua" w:hAnsi="Book Antiqua"/>
          <w:b/>
        </w:rPr>
        <w:t>D. Juan Ignacio Cabrera Portillo</w:t>
      </w:r>
    </w:p>
    <w:p w:rsidR="00630BCF" w:rsidRPr="00630BCF" w:rsidRDefault="00630BCF" w:rsidP="00630BCF">
      <w:pPr>
        <w:ind w:firstLine="708"/>
        <w:jc w:val="center"/>
        <w:rPr>
          <w:rFonts w:ascii="Book Antiqua" w:hAnsi="Book Antiqua"/>
          <w:b/>
        </w:rPr>
      </w:pPr>
    </w:p>
    <w:p w:rsidR="00630BCF" w:rsidRPr="00630BCF" w:rsidRDefault="00630BCF" w:rsidP="00630BCF">
      <w:pPr>
        <w:ind w:firstLine="708"/>
        <w:jc w:val="center"/>
        <w:rPr>
          <w:rFonts w:ascii="Book Antiqua" w:hAnsi="Book Antiqua"/>
          <w:b/>
        </w:rPr>
      </w:pPr>
    </w:p>
    <w:p w:rsidR="009B0E61" w:rsidRPr="000F64B3" w:rsidRDefault="009B0E61" w:rsidP="009B0E61">
      <w:pPr>
        <w:ind w:firstLine="708"/>
        <w:jc w:val="both"/>
        <w:rPr>
          <w:rFonts w:ascii="Book Antiqua" w:hAnsi="Book Antiqua"/>
        </w:rPr>
      </w:pPr>
    </w:p>
    <w:sectPr w:rsidR="009B0E61" w:rsidRPr="000F64B3" w:rsidSect="00450F10">
      <w:headerReference w:type="default" r:id="rId8"/>
      <w:pgSz w:w="11906" w:h="16838"/>
      <w:pgMar w:top="255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E6" w:rsidRDefault="00BE34E6">
      <w:r>
        <w:separator/>
      </w:r>
    </w:p>
  </w:endnote>
  <w:endnote w:type="continuationSeparator" w:id="0">
    <w:p w:rsidR="00BE34E6" w:rsidRDefault="00BE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E6" w:rsidRDefault="00BE34E6">
      <w:r>
        <w:separator/>
      </w:r>
    </w:p>
  </w:footnote>
  <w:footnote w:type="continuationSeparator" w:id="0">
    <w:p w:rsidR="00BE34E6" w:rsidRDefault="00BE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62" w:rsidRDefault="000F64B3" w:rsidP="00767E62">
    <w:pPr>
      <w:pStyle w:val="Encabezado"/>
      <w:ind w:firstLine="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E4FF9" wp14:editId="770ED161">
              <wp:simplePos x="0" y="0"/>
              <wp:positionH relativeFrom="column">
                <wp:posOffset>-699135</wp:posOffset>
              </wp:positionH>
              <wp:positionV relativeFrom="paragraph">
                <wp:posOffset>869315</wp:posOffset>
              </wp:positionV>
              <wp:extent cx="1158240" cy="51181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7E62" w:rsidRDefault="000F64B3" w:rsidP="00767E62">
                          <w:pPr>
                            <w:ind w:left="1416"/>
                            <w:jc w:val="center"/>
                          </w:pPr>
                          <w:r>
                            <w:t>Ayuntamiento de</w:t>
                          </w:r>
                        </w:p>
                        <w:p w:rsidR="00767E62" w:rsidRDefault="000F64B3" w:rsidP="00767E62">
                          <w:pPr>
                            <w:ind w:left="1416"/>
                            <w:jc w:val="center"/>
                          </w:pPr>
                          <w:r>
                            <w:t>Las Rozas de Madrid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E4FF9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left:0;text-align:left;margin-left:-55.05pt;margin-top:68.45pt;width:91.2pt;height:40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" stroked="f">
              <v:textbox style="mso-fit-shape-to-text:t" inset="0,0,0,0">
                <w:txbxContent>
                  <w:p w:rsidR="00767E62" w:rsidRDefault="000F64B3" w:rsidP="00767E62">
                    <w:pPr>
                      <w:ind w:left="1416"/>
                      <w:jc w:val="center"/>
                    </w:pPr>
                    <w:r>
                      <w:t>Ayuntamiento de</w:t>
                    </w:r>
                  </w:p>
                  <w:p w:rsidR="00767E62" w:rsidRDefault="000F64B3" w:rsidP="00767E62">
                    <w:pPr>
                      <w:ind w:left="1416"/>
                      <w:jc w:val="center"/>
                    </w:pPr>
                    <w:r>
                      <w:t>Las Rozas de Madrid</w:t>
                    </w:r>
                  </w:p>
                </w:txbxContent>
              </v:textbox>
            </v:shape>
          </w:pict>
        </mc:Fallback>
      </mc:AlternateContent>
    </w:r>
    <w:r w:rsidRPr="00B14B67">
      <w:rPr>
        <w:noProof/>
        <w:lang w:eastAsia="es-ES"/>
      </w:rPr>
      <w:drawing>
        <wp:inline distT="0" distB="0" distL="0" distR="0" wp14:anchorId="0E8372D9" wp14:editId="63D9A501">
          <wp:extent cx="624840" cy="86360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62" w:rsidRDefault="000F64B3" w:rsidP="00767E62">
    <w:pPr>
      <w:pStyle w:val="Encabezado"/>
    </w:pPr>
    <w:r>
      <w:tab/>
    </w:r>
    <w:r>
      <w:tab/>
    </w:r>
  </w:p>
  <w:p w:rsidR="00767E62" w:rsidRDefault="00BE34E6" w:rsidP="00767E62">
    <w:pPr>
      <w:pStyle w:val="Encabezado"/>
    </w:pPr>
  </w:p>
  <w:p w:rsidR="00767E62" w:rsidRDefault="00BE34E6">
    <w:pPr>
      <w:pStyle w:val="Encabezado"/>
    </w:pPr>
  </w:p>
  <w:p w:rsidR="00767E62" w:rsidRDefault="00BE34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4E7"/>
    <w:multiLevelType w:val="hybridMultilevel"/>
    <w:tmpl w:val="1404352A"/>
    <w:lvl w:ilvl="0" w:tplc="8CAE7410">
      <w:start w:val="3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FC720E"/>
    <w:multiLevelType w:val="hybridMultilevel"/>
    <w:tmpl w:val="5C78DF26"/>
    <w:lvl w:ilvl="0" w:tplc="C4520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61"/>
    <w:rsid w:val="000A47F4"/>
    <w:rsid w:val="000F5733"/>
    <w:rsid w:val="000F64B3"/>
    <w:rsid w:val="003A5740"/>
    <w:rsid w:val="00450F10"/>
    <w:rsid w:val="0046277E"/>
    <w:rsid w:val="00491801"/>
    <w:rsid w:val="00584711"/>
    <w:rsid w:val="00630BCF"/>
    <w:rsid w:val="009B0E61"/>
    <w:rsid w:val="00B176F2"/>
    <w:rsid w:val="00B242F9"/>
    <w:rsid w:val="00B71507"/>
    <w:rsid w:val="00BE34E6"/>
    <w:rsid w:val="00D00E08"/>
    <w:rsid w:val="00E636E6"/>
    <w:rsid w:val="00E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3CE8-93DE-45C6-8B33-70DC717D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E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0E6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0E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61"/>
  </w:style>
  <w:style w:type="paragraph" w:styleId="Textodeglobo">
    <w:name w:val="Balloon Text"/>
    <w:basedOn w:val="Normal"/>
    <w:link w:val="TextodegloboCar"/>
    <w:uiPriority w:val="99"/>
    <w:semiHidden/>
    <w:unhideWhenUsed/>
    <w:rsid w:val="000F64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cionciudadana@lasroza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LAS ROZAS DE MADRID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Jimenez Andres</dc:creator>
  <cp:keywords/>
  <dc:description/>
  <cp:lastModifiedBy>Juan Antonio Cano Mombiela</cp:lastModifiedBy>
  <cp:revision>6</cp:revision>
  <cp:lastPrinted>2017-12-05T18:34:00Z</cp:lastPrinted>
  <dcterms:created xsi:type="dcterms:W3CDTF">2018-07-02T10:51:00Z</dcterms:created>
  <dcterms:modified xsi:type="dcterms:W3CDTF">2018-07-02T11:52:00Z</dcterms:modified>
</cp:coreProperties>
</file>